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26" w:rsidRPr="00B659D7" w:rsidRDefault="00B659D7" w:rsidP="00B659D7">
      <w:pPr>
        <w:pStyle w:val="Titolo1"/>
        <w:spacing w:before="7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659D7">
        <w:rPr>
          <w:rFonts w:asciiTheme="minorHAnsi" w:hAnsiTheme="minorHAnsi" w:cstheme="minorHAnsi"/>
          <w:sz w:val="24"/>
          <w:szCs w:val="24"/>
        </w:rPr>
        <w:t>WHISTLEBLOWING</w:t>
      </w:r>
      <w:r w:rsidRPr="00B65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-</w:t>
      </w:r>
      <w:r w:rsidRPr="00B659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PROCEDURA</w:t>
      </w:r>
      <w:r w:rsidRPr="00B659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PER</w:t>
      </w:r>
      <w:r w:rsidRPr="00B659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LA</w:t>
      </w:r>
      <w:r w:rsidRPr="00B659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GESTIONE</w:t>
      </w:r>
      <w:r w:rsidRPr="00B659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DELLE</w:t>
      </w:r>
      <w:r w:rsidRPr="00B659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SEGNALAZIONI</w:t>
      </w:r>
      <w:r w:rsidRPr="00B659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DI</w:t>
      </w:r>
      <w:r w:rsidRPr="00B659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CONDOTTE</w:t>
      </w:r>
      <w:r w:rsidRPr="00B659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ILLECITE</w:t>
      </w:r>
    </w:p>
    <w:p w:rsidR="00392826" w:rsidRPr="00B659D7" w:rsidRDefault="00392826">
      <w:pPr>
        <w:pStyle w:val="Corpotesto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:rsidR="00B659D7" w:rsidRDefault="00854B2E" w:rsidP="00B659D7">
      <w:pPr>
        <w:pStyle w:val="Corpotesto"/>
        <w:spacing w:before="1"/>
        <w:ind w:left="113" w:right="112"/>
        <w:jc w:val="both"/>
        <w:rPr>
          <w:rFonts w:asciiTheme="minorHAnsi" w:hAnsiTheme="minorHAnsi" w:cstheme="minorHAnsi"/>
          <w:sz w:val="24"/>
          <w:szCs w:val="24"/>
        </w:rPr>
      </w:pPr>
      <w:r w:rsidRPr="00B659D7">
        <w:rPr>
          <w:rFonts w:asciiTheme="minorHAnsi" w:hAnsiTheme="minorHAnsi" w:cstheme="minorHAnsi"/>
          <w:sz w:val="24"/>
          <w:szCs w:val="24"/>
        </w:rPr>
        <w:t xml:space="preserve">Premessa: </w:t>
      </w:r>
    </w:p>
    <w:p w:rsidR="00392826" w:rsidRPr="00B659D7" w:rsidRDefault="00854B2E" w:rsidP="00B659D7">
      <w:pPr>
        <w:pStyle w:val="Corpotesto"/>
        <w:spacing w:before="1"/>
        <w:ind w:left="113" w:right="112"/>
        <w:jc w:val="both"/>
        <w:rPr>
          <w:rFonts w:asciiTheme="minorHAnsi" w:hAnsiTheme="minorHAnsi" w:cstheme="minorHAnsi"/>
          <w:sz w:val="24"/>
          <w:szCs w:val="24"/>
        </w:rPr>
      </w:pPr>
      <w:r w:rsidRPr="00B659D7">
        <w:rPr>
          <w:rFonts w:asciiTheme="minorHAnsi" w:hAnsiTheme="minorHAnsi" w:cstheme="minorHAnsi"/>
          <w:sz w:val="24"/>
          <w:szCs w:val="24"/>
        </w:rPr>
        <w:t xml:space="preserve">La presente procedura è volta a dare piena attuazione alla disciplina in materia </w:t>
      </w:r>
      <w:r w:rsidR="00B659D7">
        <w:rPr>
          <w:rFonts w:asciiTheme="minorHAnsi" w:hAnsiTheme="minorHAnsi" w:cstheme="minorHAnsi"/>
          <w:sz w:val="24"/>
          <w:szCs w:val="24"/>
        </w:rPr>
        <w:t xml:space="preserve">di tutela </w:t>
      </w:r>
      <w:r w:rsidR="00B659D7" w:rsidRPr="00B659D7">
        <w:rPr>
          <w:rFonts w:asciiTheme="minorHAnsi" w:hAnsiTheme="minorHAnsi" w:cstheme="minorHAnsi"/>
          <w:sz w:val="24"/>
          <w:szCs w:val="24"/>
        </w:rPr>
        <w:t>delle persone che</w:t>
      </w:r>
      <w:r w:rsidR="00B659D7">
        <w:rPr>
          <w:rFonts w:asciiTheme="minorHAnsi" w:hAnsiTheme="minorHAnsi" w:cstheme="minorHAnsi"/>
          <w:sz w:val="24"/>
          <w:szCs w:val="24"/>
        </w:rPr>
        <w:t xml:space="preserve"> </w:t>
      </w:r>
      <w:r w:rsidR="00B659D7" w:rsidRPr="00B659D7">
        <w:rPr>
          <w:rFonts w:asciiTheme="minorHAnsi" w:hAnsiTheme="minorHAnsi" w:cstheme="minorHAnsi"/>
          <w:sz w:val="24"/>
          <w:szCs w:val="24"/>
        </w:rPr>
        <w:t>segnalano violazioni del diritto dell’Unione e protezione</w:t>
      </w:r>
      <w:r w:rsidR="00B659D7">
        <w:rPr>
          <w:rFonts w:asciiTheme="minorHAnsi" w:hAnsiTheme="minorHAnsi" w:cstheme="minorHAnsi"/>
          <w:sz w:val="24"/>
          <w:szCs w:val="24"/>
        </w:rPr>
        <w:t xml:space="preserve"> </w:t>
      </w:r>
      <w:r w:rsidR="00B659D7" w:rsidRPr="00B659D7">
        <w:rPr>
          <w:rFonts w:asciiTheme="minorHAnsi" w:hAnsiTheme="minorHAnsi" w:cstheme="minorHAnsi"/>
          <w:sz w:val="24"/>
          <w:szCs w:val="24"/>
        </w:rPr>
        <w:t>delle persone che segnalano violazioni delle disposizioni</w:t>
      </w:r>
      <w:r w:rsidR="00B659D7">
        <w:rPr>
          <w:rFonts w:asciiTheme="minorHAnsi" w:hAnsiTheme="minorHAnsi" w:cstheme="minorHAnsi"/>
          <w:sz w:val="24"/>
          <w:szCs w:val="24"/>
        </w:rPr>
        <w:t xml:space="preserve"> </w:t>
      </w:r>
      <w:r w:rsidR="00B659D7" w:rsidRPr="00B659D7">
        <w:rPr>
          <w:rFonts w:asciiTheme="minorHAnsi" w:hAnsiTheme="minorHAnsi" w:cstheme="minorHAnsi"/>
          <w:sz w:val="24"/>
          <w:szCs w:val="24"/>
        </w:rPr>
        <w:t xml:space="preserve">normative nazionali </w:t>
      </w:r>
      <w:r w:rsidRPr="00B659D7">
        <w:rPr>
          <w:rFonts w:asciiTheme="minorHAnsi" w:hAnsiTheme="minorHAnsi" w:cstheme="minorHAnsi"/>
          <w:sz w:val="24"/>
          <w:szCs w:val="24"/>
        </w:rPr>
        <w:t>(c.d.</w:t>
      </w:r>
      <w:r w:rsidRPr="00B65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B659D7">
        <w:rPr>
          <w:rFonts w:asciiTheme="minorHAnsi" w:hAnsiTheme="minorHAnsi" w:cstheme="minorHAnsi"/>
          <w:i/>
          <w:sz w:val="24"/>
          <w:szCs w:val="24"/>
        </w:rPr>
        <w:t>whistleblower</w:t>
      </w:r>
      <w:proofErr w:type="spellEnd"/>
      <w:r w:rsidRPr="00B659D7">
        <w:rPr>
          <w:rFonts w:asciiTheme="minorHAnsi" w:hAnsiTheme="minorHAnsi" w:cstheme="minorHAnsi"/>
          <w:sz w:val="24"/>
          <w:szCs w:val="24"/>
        </w:rPr>
        <w:t>”),</w:t>
      </w:r>
      <w:r w:rsidRPr="00B659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ai</w:t>
      </w:r>
      <w:r w:rsidRPr="00B659D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sensi</w:t>
      </w:r>
      <w:r w:rsidRPr="00B659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del</w:t>
      </w:r>
      <w:r w:rsidRPr="00B659D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decreto</w:t>
      </w:r>
      <w:r w:rsidRPr="00B659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legislativo</w:t>
      </w:r>
      <w:r w:rsidRPr="00B659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B659D7">
        <w:rPr>
          <w:rFonts w:asciiTheme="minorHAnsi" w:hAnsiTheme="minorHAnsi" w:cstheme="minorHAnsi"/>
          <w:sz w:val="24"/>
          <w:szCs w:val="24"/>
        </w:rPr>
        <w:t>24 del 10 marzo 2023</w:t>
      </w:r>
      <w:r w:rsidRPr="00B659D7">
        <w:rPr>
          <w:rFonts w:asciiTheme="minorHAnsi" w:hAnsiTheme="minorHAnsi" w:cstheme="minorHAnsi"/>
          <w:sz w:val="24"/>
          <w:szCs w:val="24"/>
        </w:rPr>
        <w:t>, nonché delle Linee</w:t>
      </w:r>
      <w:r w:rsidRPr="00B659D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guida</w:t>
      </w:r>
      <w:r w:rsidRPr="00B659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emanate</w:t>
      </w:r>
      <w:r w:rsidRPr="00B659D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dall’ANAC</w:t>
      </w:r>
      <w:r w:rsidRPr="00B659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59D7">
        <w:rPr>
          <w:rFonts w:asciiTheme="minorHAnsi" w:hAnsiTheme="minorHAnsi" w:cstheme="minorHAnsi"/>
          <w:sz w:val="24"/>
          <w:szCs w:val="24"/>
        </w:rPr>
        <w:t>a</w:t>
      </w:r>
      <w:r w:rsidR="00B659D7" w:rsidRPr="00B659D7">
        <w:rPr>
          <w:rFonts w:asciiTheme="minorHAnsi" w:hAnsiTheme="minorHAnsi" w:cstheme="minorHAnsi"/>
          <w:sz w:val="24"/>
          <w:szCs w:val="24"/>
        </w:rPr>
        <w:t>pprovate con Delibera n°311 del 12 luglio 2023</w:t>
      </w:r>
      <w:r w:rsidRPr="00B659D7">
        <w:rPr>
          <w:rFonts w:asciiTheme="minorHAnsi" w:hAnsiTheme="minorHAnsi" w:cstheme="minorHAnsi"/>
          <w:sz w:val="24"/>
          <w:szCs w:val="24"/>
        </w:rPr>
        <w:t>.</w:t>
      </w:r>
    </w:p>
    <w:p w:rsidR="00392826" w:rsidRPr="00B659D7" w:rsidRDefault="00392826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:rsidR="00392826" w:rsidRPr="00B659D7" w:rsidRDefault="00854B2E">
      <w:pPr>
        <w:pStyle w:val="Titolo1"/>
        <w:numPr>
          <w:ilvl w:val="0"/>
          <w:numId w:val="2"/>
        </w:numPr>
        <w:tabs>
          <w:tab w:val="left" w:pos="474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B659D7">
        <w:rPr>
          <w:rFonts w:asciiTheme="minorHAnsi" w:hAnsiTheme="minorHAnsi" w:cstheme="minorHAnsi"/>
          <w:sz w:val="24"/>
          <w:szCs w:val="24"/>
        </w:rPr>
        <w:t>Soggetti</w:t>
      </w:r>
      <w:r w:rsidRPr="00B659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legittimati</w:t>
      </w:r>
      <w:r w:rsidRPr="00B659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alla</w:t>
      </w:r>
      <w:r w:rsidRPr="00B659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presentazione</w:t>
      </w:r>
      <w:r w:rsidRPr="00B659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di</w:t>
      </w:r>
      <w:r w:rsidRPr="00B659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una</w:t>
      </w:r>
      <w:r w:rsidRPr="00B659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segnalazione</w:t>
      </w:r>
      <w:r w:rsidRPr="00B659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(in</w:t>
      </w:r>
      <w:r w:rsidRPr="00B659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seguito</w:t>
      </w:r>
      <w:r w:rsidRPr="00B659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denominati</w:t>
      </w:r>
      <w:r w:rsidRPr="00B659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“segnalanti”):</w:t>
      </w:r>
    </w:p>
    <w:p w:rsidR="00392826" w:rsidRPr="00B659D7" w:rsidRDefault="00392826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:rsidR="00392826" w:rsidRPr="00B659D7" w:rsidRDefault="00854B2E">
      <w:pPr>
        <w:pStyle w:val="Corpotes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B659D7">
        <w:rPr>
          <w:rFonts w:asciiTheme="minorHAnsi" w:hAnsiTheme="minorHAnsi" w:cstheme="minorHAnsi"/>
          <w:sz w:val="24"/>
          <w:szCs w:val="24"/>
        </w:rPr>
        <w:t>Le</w:t>
      </w:r>
      <w:r w:rsidRPr="00B65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seguenti</w:t>
      </w:r>
      <w:r w:rsidRPr="00B65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categorie</w:t>
      </w:r>
      <w:r w:rsidRPr="00B659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di</w:t>
      </w:r>
      <w:r w:rsidRPr="00B65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soggetti</w:t>
      </w:r>
      <w:r w:rsidRPr="00B65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possono</w:t>
      </w:r>
      <w:r w:rsidRPr="00B659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inoltrare</w:t>
      </w:r>
      <w:r w:rsidRPr="00B659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una</w:t>
      </w:r>
      <w:r w:rsidRPr="00B659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segnalazione</w:t>
      </w:r>
      <w:r w:rsidRPr="00B659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di</w:t>
      </w:r>
      <w:r w:rsidRPr="00B659D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condotte</w:t>
      </w:r>
      <w:r w:rsidRPr="00B659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9D7">
        <w:rPr>
          <w:rFonts w:asciiTheme="minorHAnsi" w:hAnsiTheme="minorHAnsi" w:cstheme="minorHAnsi"/>
          <w:sz w:val="24"/>
          <w:szCs w:val="24"/>
        </w:rPr>
        <w:t>illecite:</w:t>
      </w:r>
    </w:p>
    <w:p w:rsidR="00392826" w:rsidRPr="00B659D7" w:rsidRDefault="00392826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:rsidR="00B659D7" w:rsidRPr="00BB2B21" w:rsidRDefault="00B659D7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Dipendenti delle pubbliche amministrazioni di cui all’art. 1, co. 2, e art. 3 d.lgs. n. 165/2001, rispettivamente con rapporto di lavoro di diritto privato o con rapporto di lavoro assoggettato a regime pubblicistico</w:t>
      </w:r>
    </w:p>
    <w:p w:rsidR="00B659D7" w:rsidRPr="00BB2B21" w:rsidRDefault="00B659D7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Dipendenti delle Autorità amministrative indipendenti</w:t>
      </w:r>
    </w:p>
    <w:p w:rsidR="00B659D7" w:rsidRPr="00BB2B21" w:rsidRDefault="00B659D7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Dipendenti degli enti pubblici economici</w:t>
      </w:r>
    </w:p>
    <w:p w:rsidR="00B659D7" w:rsidRPr="00BB2B21" w:rsidRDefault="00B659D7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Dipendenti di società in controllo pubblico ex art. 2,</w:t>
      </w:r>
      <w:r w:rsidR="00BB2B21" w:rsidRPr="00BB2B21"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 xml:space="preserve">co. 1, </w:t>
      </w:r>
      <w:proofErr w:type="spellStart"/>
      <w:r w:rsidRPr="00BB2B21">
        <w:rPr>
          <w:rFonts w:asciiTheme="minorHAnsi" w:hAnsiTheme="minorHAnsi" w:cstheme="minorHAnsi"/>
          <w:sz w:val="24"/>
          <w:szCs w:val="24"/>
        </w:rPr>
        <w:t>lett</w:t>
      </w:r>
      <w:proofErr w:type="spellEnd"/>
      <w:r w:rsidRPr="00BB2B21">
        <w:rPr>
          <w:rFonts w:asciiTheme="minorHAnsi" w:hAnsiTheme="minorHAnsi" w:cstheme="minorHAnsi"/>
          <w:sz w:val="24"/>
          <w:szCs w:val="24"/>
        </w:rPr>
        <w:t>. m) del d.lgs. n. 175/2016 anche se quotate</w:t>
      </w:r>
    </w:p>
    <w:p w:rsidR="00B659D7" w:rsidRPr="00BB2B21" w:rsidRDefault="00B659D7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 xml:space="preserve">Dipendenti delle società in </w:t>
      </w:r>
      <w:proofErr w:type="spellStart"/>
      <w:r w:rsidRPr="00BB2B21">
        <w:rPr>
          <w:rFonts w:asciiTheme="minorHAnsi" w:hAnsiTheme="minorHAnsi" w:cstheme="minorHAnsi"/>
          <w:sz w:val="24"/>
          <w:szCs w:val="24"/>
        </w:rPr>
        <w:t>house</w:t>
      </w:r>
      <w:proofErr w:type="spellEnd"/>
      <w:r w:rsidRPr="00BB2B21">
        <w:rPr>
          <w:rFonts w:asciiTheme="minorHAnsi" w:hAnsiTheme="minorHAnsi" w:cstheme="minorHAnsi"/>
          <w:sz w:val="24"/>
          <w:szCs w:val="24"/>
        </w:rPr>
        <w:t xml:space="preserve"> anche se quotate</w:t>
      </w:r>
    </w:p>
    <w:p w:rsidR="00392826" w:rsidRPr="00BB2B21" w:rsidRDefault="00B659D7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Dipendenti di altri enti di diritto privato in controllo</w:t>
      </w:r>
    </w:p>
    <w:p w:rsidR="00BB2B21" w:rsidRPr="00BB2B21" w:rsidRDefault="00BB2B21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Dipendenti di altri enti di diritto privato in controllo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pubblico (associazioni, fondazioni ed enti di diritto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privato comunque denominati) ex art. 2-bis, co. 2,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B2B21">
        <w:rPr>
          <w:rFonts w:asciiTheme="minorHAnsi" w:hAnsiTheme="minorHAnsi" w:cstheme="minorHAnsi"/>
          <w:sz w:val="24"/>
          <w:szCs w:val="24"/>
        </w:rPr>
        <w:t>lett</w:t>
      </w:r>
      <w:proofErr w:type="spellEnd"/>
      <w:r w:rsidRPr="00BB2B21">
        <w:rPr>
          <w:rFonts w:asciiTheme="minorHAnsi" w:hAnsiTheme="minorHAnsi" w:cstheme="minorHAnsi"/>
          <w:sz w:val="24"/>
          <w:szCs w:val="24"/>
        </w:rPr>
        <w:t>. c) del d.lgs. n. 33/2013</w:t>
      </w:r>
    </w:p>
    <w:p w:rsidR="00BB2B21" w:rsidRPr="00BB2B21" w:rsidRDefault="00BB2B21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Dipendenti degli organismi di diritto pubblico</w:t>
      </w:r>
    </w:p>
    <w:p w:rsidR="00BB2B21" w:rsidRPr="00BB2B21" w:rsidRDefault="00BB2B21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Dipendenti dei concessionari di pubblico servizio</w:t>
      </w:r>
    </w:p>
    <w:p w:rsidR="00BB2B21" w:rsidRPr="00BB2B21" w:rsidRDefault="00BB2B21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Lavoratori autonomi che svolgono la propria attività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lavorativa presso soggetti del settore pubblico</w:t>
      </w:r>
    </w:p>
    <w:p w:rsidR="00BB2B21" w:rsidRPr="00BB2B21" w:rsidRDefault="00BB2B21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Lavoratori o collaboratori che svolgono la propria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attività lavorativa presso soggetti del settore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pubblico che forniscono beni o servizi o che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realizzano opere in favore di terzi</w:t>
      </w:r>
    </w:p>
    <w:p w:rsidR="00BB2B21" w:rsidRPr="00BB2B21" w:rsidRDefault="00BB2B21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Liberi professionisti e consulenti che prestano 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propria attività presso soggetti del settore pubblico</w:t>
      </w:r>
    </w:p>
    <w:p w:rsidR="00BB2B21" w:rsidRPr="00BB2B21" w:rsidRDefault="00BB2B21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Volontari e tirocinanti, retribuiti e non retribuiti, che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prestano la propria attività presso soggetti del settore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pubblico</w:t>
      </w:r>
    </w:p>
    <w:p w:rsidR="00BB2B21" w:rsidRPr="00BB2B21" w:rsidRDefault="00BB2B21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Azionisti (persone fisiche)</w:t>
      </w:r>
    </w:p>
    <w:p w:rsidR="00BB2B21" w:rsidRPr="00BB2B21" w:rsidRDefault="00BB2B21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>Persone con funzioni di amministrazione, direzione,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controllo, vigilanza o rappresentanza, anche qual</w:t>
      </w:r>
      <w:bookmarkStart w:id="0" w:name="_GoBack"/>
      <w:bookmarkEnd w:id="0"/>
      <w:r w:rsidRPr="00BB2B21">
        <w:rPr>
          <w:rFonts w:asciiTheme="minorHAnsi" w:hAnsiTheme="minorHAnsi" w:cstheme="minorHAnsi"/>
          <w:sz w:val="24"/>
          <w:szCs w:val="24"/>
        </w:rPr>
        <w:t>ora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tali funzioni siano esercitate in via di mero fatto,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B21">
        <w:rPr>
          <w:rFonts w:asciiTheme="minorHAnsi" w:hAnsiTheme="minorHAnsi" w:cstheme="minorHAnsi"/>
          <w:sz w:val="24"/>
          <w:szCs w:val="24"/>
        </w:rPr>
        <w:t>presso soggetti del settore pubblico</w:t>
      </w:r>
    </w:p>
    <w:p w:rsidR="00BB2B21" w:rsidRPr="00BB2B21" w:rsidRDefault="00BB2B21" w:rsidP="00BB2B21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BB2B21">
        <w:rPr>
          <w:rFonts w:asciiTheme="minorHAnsi" w:hAnsiTheme="minorHAnsi" w:cstheme="minorHAnsi"/>
          <w:sz w:val="24"/>
          <w:szCs w:val="24"/>
        </w:rPr>
        <w:t xml:space="preserve">Per tutti i suddetti soggetti, la tutela si applica anche durante il periodo di prova e anteriormente o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B2B21">
        <w:rPr>
          <w:rFonts w:asciiTheme="minorHAnsi" w:hAnsiTheme="minorHAnsi" w:cstheme="minorHAnsi"/>
          <w:sz w:val="24"/>
          <w:szCs w:val="24"/>
        </w:rPr>
        <w:t>uccessivamente alla costituzione del rapporto di lavoro o altro rapporto giuridico</w:t>
      </w:r>
    </w:p>
    <w:p w:rsidR="00BB2B21" w:rsidRPr="00B659D7" w:rsidRDefault="00BB2B21" w:rsidP="00BB2B21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E45FA6" w:rsidRPr="00E45FA6" w:rsidRDefault="00E45FA6" w:rsidP="00E45FA6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E45FA6">
        <w:rPr>
          <w:rFonts w:asciiTheme="minorHAnsi" w:hAnsiTheme="minorHAnsi" w:cstheme="minorHAnsi"/>
          <w:b/>
          <w:sz w:val="24"/>
          <w:szCs w:val="24"/>
        </w:rPr>
        <w:t>Gestione di segnalazioni pervenute direttamente alla scuola:</w:t>
      </w:r>
    </w:p>
    <w:p w:rsidR="00E45FA6" w:rsidRDefault="00E45FA6" w:rsidP="00E45FA6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E45FA6" w:rsidRDefault="00E45FA6" w:rsidP="00F551C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caso di segnalazioni </w:t>
      </w:r>
      <w:r w:rsidR="00C7525E">
        <w:rPr>
          <w:rFonts w:asciiTheme="minorHAnsi" w:hAnsiTheme="minorHAnsi" w:cstheme="minorHAnsi"/>
          <w:sz w:val="24"/>
          <w:szCs w:val="24"/>
        </w:rPr>
        <w:t xml:space="preserve">pervenute </w:t>
      </w:r>
      <w:r>
        <w:rPr>
          <w:rFonts w:asciiTheme="minorHAnsi" w:hAnsiTheme="minorHAnsi" w:cstheme="minorHAnsi"/>
          <w:sz w:val="24"/>
          <w:szCs w:val="24"/>
        </w:rPr>
        <w:t>dirett</w:t>
      </w:r>
      <w:r w:rsidR="00C7525E">
        <w:rPr>
          <w:rFonts w:asciiTheme="minorHAnsi" w:hAnsiTheme="minorHAnsi" w:cstheme="minorHAnsi"/>
          <w:sz w:val="24"/>
          <w:szCs w:val="24"/>
        </w:rPr>
        <w:t>ament</w:t>
      </w:r>
      <w:r>
        <w:rPr>
          <w:rFonts w:asciiTheme="minorHAnsi" w:hAnsiTheme="minorHAnsi" w:cstheme="minorHAnsi"/>
          <w:sz w:val="24"/>
          <w:szCs w:val="24"/>
        </w:rPr>
        <w:t>e alla scuola</w:t>
      </w:r>
      <w:r w:rsidR="00F551C6">
        <w:rPr>
          <w:rFonts w:asciiTheme="minorHAnsi" w:hAnsiTheme="minorHAnsi" w:cstheme="minorHAnsi"/>
          <w:sz w:val="24"/>
          <w:szCs w:val="24"/>
        </w:rPr>
        <w:t xml:space="preserve"> si dovrà rispettare quanto previsto dall’art. 4 comma 6 del D.lgs. 24/2023, che </w:t>
      </w:r>
      <w:r w:rsidR="00F551C6" w:rsidRPr="00C7525E">
        <w:rPr>
          <w:rFonts w:asciiTheme="minorHAnsi" w:hAnsiTheme="minorHAnsi" w:cstheme="minorHAnsi"/>
          <w:b/>
          <w:sz w:val="24"/>
          <w:szCs w:val="24"/>
        </w:rPr>
        <w:t>prevede la trasmissione delle segnalazioni al soggetto competente entro e non oltre 7 (sette) giorni, con notifica alla persona segnalante</w:t>
      </w:r>
      <w:r w:rsidR="00F551C6">
        <w:rPr>
          <w:rFonts w:asciiTheme="minorHAnsi" w:hAnsiTheme="minorHAnsi" w:cstheme="minorHAnsi"/>
          <w:sz w:val="24"/>
          <w:szCs w:val="24"/>
        </w:rPr>
        <w:t>.</w:t>
      </w:r>
    </w:p>
    <w:p w:rsidR="00E91F50" w:rsidRDefault="00C7525E" w:rsidP="00F551C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D214EA">
        <w:rPr>
          <w:rFonts w:asciiTheme="minorHAnsi" w:hAnsiTheme="minorHAnsi" w:cstheme="minorHAnsi"/>
          <w:sz w:val="24"/>
          <w:szCs w:val="24"/>
        </w:rPr>
        <w:t>A tal fine, r</w:t>
      </w:r>
      <w:r w:rsidRPr="00D214EA">
        <w:rPr>
          <w:rFonts w:asciiTheme="minorHAnsi" w:hAnsiTheme="minorHAnsi" w:cstheme="minorHAnsi"/>
          <w:sz w:val="24"/>
          <w:szCs w:val="24"/>
        </w:rPr>
        <w:t>isulta preferibile, al fine di garantire le tutele previste dalla normativa nei confronti del segnalante</w:t>
      </w:r>
      <w:r w:rsidRPr="00D214EA">
        <w:rPr>
          <w:rFonts w:asciiTheme="minorHAnsi" w:hAnsiTheme="minorHAnsi" w:cstheme="minorHAnsi"/>
          <w:sz w:val="24"/>
          <w:szCs w:val="24"/>
        </w:rPr>
        <w:t>, dare</w:t>
      </w:r>
      <w:r w:rsidR="00E91F50" w:rsidRPr="00D214EA">
        <w:rPr>
          <w:rFonts w:asciiTheme="minorHAnsi" w:hAnsiTheme="minorHAnsi" w:cstheme="minorHAnsi"/>
          <w:sz w:val="24"/>
          <w:szCs w:val="24"/>
        </w:rPr>
        <w:t xml:space="preserve"> riscontro al </w:t>
      </w:r>
      <w:r w:rsidRPr="00D214EA">
        <w:rPr>
          <w:rFonts w:asciiTheme="minorHAnsi" w:hAnsiTheme="minorHAnsi" w:cstheme="minorHAnsi"/>
          <w:sz w:val="24"/>
          <w:szCs w:val="24"/>
        </w:rPr>
        <w:t>predetto segnalante</w:t>
      </w:r>
      <w:r w:rsidR="00E91F50" w:rsidRPr="00D214EA">
        <w:rPr>
          <w:rFonts w:asciiTheme="minorHAnsi" w:hAnsiTheme="minorHAnsi" w:cstheme="minorHAnsi"/>
          <w:sz w:val="24"/>
          <w:szCs w:val="24"/>
        </w:rPr>
        <w:t xml:space="preserve"> formula</w:t>
      </w:r>
      <w:r w:rsidRPr="00D214EA">
        <w:rPr>
          <w:rFonts w:asciiTheme="minorHAnsi" w:hAnsiTheme="minorHAnsi" w:cstheme="minorHAnsi"/>
          <w:sz w:val="24"/>
          <w:szCs w:val="24"/>
        </w:rPr>
        <w:t>nd</w:t>
      </w:r>
      <w:r w:rsidR="00E91F50" w:rsidRPr="00D214EA">
        <w:rPr>
          <w:rFonts w:asciiTheme="minorHAnsi" w:hAnsiTheme="minorHAnsi" w:cstheme="minorHAnsi"/>
          <w:sz w:val="24"/>
          <w:szCs w:val="24"/>
        </w:rPr>
        <w:t xml:space="preserve">o </w:t>
      </w:r>
      <w:r w:rsidRPr="00D214EA">
        <w:rPr>
          <w:rFonts w:asciiTheme="minorHAnsi" w:hAnsiTheme="minorHAnsi" w:cstheme="minorHAnsi"/>
          <w:sz w:val="24"/>
          <w:szCs w:val="24"/>
        </w:rPr>
        <w:t>una</w:t>
      </w:r>
      <w:r w:rsidR="00E91F50" w:rsidRPr="00D214EA">
        <w:rPr>
          <w:rFonts w:asciiTheme="minorHAnsi" w:hAnsiTheme="minorHAnsi" w:cstheme="minorHAnsi"/>
          <w:sz w:val="24"/>
          <w:szCs w:val="24"/>
        </w:rPr>
        <w:t xml:space="preserve"> comunicazione</w:t>
      </w:r>
      <w:r w:rsidRPr="00D214EA">
        <w:rPr>
          <w:rFonts w:asciiTheme="minorHAnsi" w:hAnsiTheme="minorHAnsi" w:cstheme="minorHAnsi"/>
          <w:sz w:val="24"/>
          <w:szCs w:val="24"/>
        </w:rPr>
        <w:t xml:space="preserve"> che non permetta,</w:t>
      </w:r>
      <w:r>
        <w:rPr>
          <w:rFonts w:asciiTheme="minorHAnsi" w:hAnsiTheme="minorHAnsi" w:cstheme="minorHAnsi"/>
          <w:sz w:val="24"/>
          <w:szCs w:val="24"/>
        </w:rPr>
        <w:t xml:space="preserve"> in nessun caso, di risalire al contenuto della segnalazione</w:t>
      </w:r>
      <w:r w:rsidR="00E91F50">
        <w:rPr>
          <w:rFonts w:asciiTheme="minorHAnsi" w:hAnsiTheme="minorHAnsi" w:cstheme="minorHAnsi"/>
          <w:sz w:val="24"/>
          <w:szCs w:val="24"/>
        </w:rPr>
        <w:t xml:space="preserve">, utilizzando il canale da cui è pervenuta la </w:t>
      </w:r>
      <w:r w:rsidR="00E91F50">
        <w:rPr>
          <w:rFonts w:asciiTheme="minorHAnsi" w:hAnsiTheme="minorHAnsi" w:cstheme="minorHAnsi"/>
          <w:sz w:val="24"/>
          <w:szCs w:val="24"/>
        </w:rPr>
        <w:lastRenderedPageBreak/>
        <w:t>segnalazione</w:t>
      </w:r>
      <w:r>
        <w:rPr>
          <w:rFonts w:asciiTheme="minorHAnsi" w:hAnsiTheme="minorHAnsi" w:cstheme="minorHAnsi"/>
          <w:sz w:val="24"/>
          <w:szCs w:val="24"/>
        </w:rPr>
        <w:t xml:space="preserve"> stessa</w:t>
      </w:r>
      <w:r w:rsidR="00E91F50">
        <w:rPr>
          <w:rFonts w:asciiTheme="minorHAnsi" w:hAnsiTheme="minorHAnsi" w:cstheme="minorHAnsi"/>
          <w:sz w:val="24"/>
          <w:szCs w:val="24"/>
        </w:rPr>
        <w:t>.</w:t>
      </w:r>
    </w:p>
    <w:p w:rsidR="00E91F50" w:rsidRPr="00D214EA" w:rsidRDefault="00E91F50" w:rsidP="00F551C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D214EA">
        <w:rPr>
          <w:rFonts w:asciiTheme="minorHAnsi" w:hAnsiTheme="minorHAnsi" w:cstheme="minorHAnsi"/>
          <w:sz w:val="24"/>
          <w:szCs w:val="24"/>
        </w:rPr>
        <w:t xml:space="preserve">In particolare, nel caso di comunicazione </w:t>
      </w:r>
      <w:r w:rsidR="00854B2E" w:rsidRPr="00D214EA">
        <w:rPr>
          <w:rFonts w:asciiTheme="minorHAnsi" w:hAnsiTheme="minorHAnsi" w:cstheme="minorHAnsi"/>
          <w:sz w:val="24"/>
          <w:szCs w:val="24"/>
        </w:rPr>
        <w:t>informatica</w:t>
      </w:r>
      <w:r w:rsidRPr="00D214EA">
        <w:rPr>
          <w:rFonts w:asciiTheme="minorHAnsi" w:hAnsiTheme="minorHAnsi" w:cstheme="minorHAnsi"/>
          <w:sz w:val="24"/>
          <w:szCs w:val="24"/>
        </w:rPr>
        <w:t xml:space="preserve"> (messaggio di posta elettronica), </w:t>
      </w:r>
      <w:r w:rsidR="00C7525E" w:rsidRPr="00D214EA">
        <w:rPr>
          <w:rFonts w:asciiTheme="minorHAnsi" w:hAnsiTheme="minorHAnsi" w:cstheme="minorHAnsi"/>
          <w:sz w:val="24"/>
          <w:szCs w:val="24"/>
        </w:rPr>
        <w:t xml:space="preserve">non si dovrebbe </w:t>
      </w:r>
      <w:r w:rsidRPr="00D214EA">
        <w:rPr>
          <w:rFonts w:asciiTheme="minorHAnsi" w:hAnsiTheme="minorHAnsi" w:cstheme="minorHAnsi"/>
          <w:sz w:val="24"/>
          <w:szCs w:val="24"/>
        </w:rPr>
        <w:t xml:space="preserve">utilizzare </w:t>
      </w:r>
      <w:r w:rsidR="00F516D1" w:rsidRPr="00D214EA">
        <w:rPr>
          <w:rFonts w:asciiTheme="minorHAnsi" w:hAnsiTheme="minorHAnsi" w:cstheme="minorHAnsi"/>
          <w:sz w:val="24"/>
          <w:szCs w:val="24"/>
        </w:rPr>
        <w:t>la funzione</w:t>
      </w:r>
      <w:r w:rsidRPr="00D214EA">
        <w:rPr>
          <w:rFonts w:asciiTheme="minorHAnsi" w:hAnsiTheme="minorHAnsi" w:cstheme="minorHAnsi"/>
          <w:sz w:val="24"/>
          <w:szCs w:val="24"/>
        </w:rPr>
        <w:t xml:space="preserve"> RISPONDI, bensì produrre una nuova mail ad oggetto “VOSTRA SEGNALAZIONE DEL xx/xx/</w:t>
      </w:r>
      <w:proofErr w:type="spellStart"/>
      <w:r w:rsidRPr="00D214EA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D214EA">
        <w:rPr>
          <w:rFonts w:asciiTheme="minorHAnsi" w:hAnsiTheme="minorHAnsi" w:cstheme="minorHAnsi"/>
          <w:sz w:val="24"/>
          <w:szCs w:val="24"/>
        </w:rPr>
        <w:t>”, e nel testo la seguente dicitura “</w:t>
      </w:r>
      <w:r w:rsidRPr="00D214EA">
        <w:rPr>
          <w:rFonts w:asciiTheme="minorHAnsi" w:hAnsiTheme="minorHAnsi" w:cstheme="minorHAnsi"/>
          <w:i/>
          <w:sz w:val="24"/>
          <w:szCs w:val="24"/>
        </w:rPr>
        <w:t>Gentilissimo/a, abbiamo provveduto ad inoltrare la sua segnalazione all’ufficio competente in data odierna. Cordiali saluti</w:t>
      </w:r>
      <w:r w:rsidR="00F516D1" w:rsidRPr="00D214EA">
        <w:rPr>
          <w:rFonts w:asciiTheme="minorHAnsi" w:hAnsiTheme="minorHAnsi" w:cstheme="minorHAnsi"/>
          <w:sz w:val="24"/>
          <w:szCs w:val="24"/>
        </w:rPr>
        <w:t>”, senza riportare</w:t>
      </w:r>
      <w:r w:rsidR="00C7525E" w:rsidRPr="00D214EA">
        <w:rPr>
          <w:rFonts w:asciiTheme="minorHAnsi" w:hAnsiTheme="minorHAnsi" w:cstheme="minorHAnsi"/>
          <w:sz w:val="24"/>
          <w:szCs w:val="24"/>
        </w:rPr>
        <w:t>, nel testo o nell’oggetto,</w:t>
      </w:r>
      <w:r w:rsidR="00F516D1" w:rsidRPr="00D214EA">
        <w:rPr>
          <w:rFonts w:asciiTheme="minorHAnsi" w:hAnsiTheme="minorHAnsi" w:cstheme="minorHAnsi"/>
          <w:sz w:val="24"/>
          <w:szCs w:val="24"/>
        </w:rPr>
        <w:t xml:space="preserve"> nessun riferimento </w:t>
      </w:r>
      <w:r w:rsidR="00D214EA" w:rsidRPr="00D214EA">
        <w:rPr>
          <w:rFonts w:asciiTheme="minorHAnsi" w:hAnsiTheme="minorHAnsi" w:cstheme="minorHAnsi"/>
          <w:sz w:val="24"/>
          <w:szCs w:val="24"/>
        </w:rPr>
        <w:t>al contenuto della segnalazione.</w:t>
      </w:r>
    </w:p>
    <w:p w:rsidR="00E91F50" w:rsidRPr="00D214EA" w:rsidRDefault="00E91F50" w:rsidP="00F551C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D214EA">
        <w:rPr>
          <w:rFonts w:asciiTheme="minorHAnsi" w:hAnsiTheme="minorHAnsi" w:cstheme="minorHAnsi"/>
          <w:sz w:val="24"/>
          <w:szCs w:val="24"/>
        </w:rPr>
        <w:t xml:space="preserve">Una volta inoltrata la segnalazione all’ufficio competente, la segnalazione originaria e </w:t>
      </w:r>
      <w:r w:rsidR="006054B9" w:rsidRPr="00D214EA">
        <w:rPr>
          <w:rFonts w:asciiTheme="minorHAnsi" w:hAnsiTheme="minorHAnsi" w:cstheme="minorHAnsi"/>
          <w:sz w:val="24"/>
          <w:szCs w:val="24"/>
        </w:rPr>
        <w:t>l</w:t>
      </w:r>
      <w:r w:rsidRPr="00D214EA">
        <w:rPr>
          <w:rFonts w:asciiTheme="minorHAnsi" w:hAnsiTheme="minorHAnsi" w:cstheme="minorHAnsi"/>
          <w:sz w:val="24"/>
          <w:szCs w:val="24"/>
        </w:rPr>
        <w:t xml:space="preserve">’inoltro </w:t>
      </w:r>
      <w:r w:rsidR="00F516D1" w:rsidRPr="00D214EA">
        <w:rPr>
          <w:rFonts w:asciiTheme="minorHAnsi" w:hAnsiTheme="minorHAnsi" w:cstheme="minorHAnsi"/>
          <w:sz w:val="24"/>
          <w:szCs w:val="24"/>
        </w:rPr>
        <w:t xml:space="preserve">di quest’ultima </w:t>
      </w:r>
      <w:r w:rsidRPr="00D214EA">
        <w:rPr>
          <w:rFonts w:asciiTheme="minorHAnsi" w:hAnsiTheme="minorHAnsi" w:cstheme="minorHAnsi"/>
          <w:sz w:val="24"/>
          <w:szCs w:val="24"/>
        </w:rPr>
        <w:t xml:space="preserve">al recapito </w:t>
      </w:r>
      <w:r w:rsidR="006054B9" w:rsidRPr="00D214EA">
        <w:rPr>
          <w:rFonts w:asciiTheme="minorHAnsi" w:hAnsiTheme="minorHAnsi" w:cstheme="minorHAnsi"/>
          <w:sz w:val="24"/>
          <w:szCs w:val="24"/>
        </w:rPr>
        <w:t>indicato</w:t>
      </w:r>
      <w:r w:rsidRPr="00D214EA">
        <w:rPr>
          <w:rFonts w:asciiTheme="minorHAnsi" w:hAnsiTheme="minorHAnsi" w:cstheme="minorHAnsi"/>
          <w:sz w:val="24"/>
          <w:szCs w:val="24"/>
        </w:rPr>
        <w:t xml:space="preserve"> nel PTPCT</w:t>
      </w:r>
      <w:r w:rsidR="00D214EA" w:rsidRPr="00D214EA">
        <w:rPr>
          <w:rFonts w:asciiTheme="minorHAnsi" w:hAnsiTheme="minorHAnsi" w:cstheme="minorHAnsi"/>
          <w:sz w:val="24"/>
          <w:szCs w:val="24"/>
        </w:rPr>
        <w:t xml:space="preserve"> (</w:t>
      </w:r>
      <w:r w:rsidR="00D214EA" w:rsidRPr="00D214EA">
        <w:rPr>
          <w:rFonts w:asciiTheme="minorHAnsi" w:hAnsiTheme="minorHAnsi" w:cstheme="minorHAnsi"/>
          <w:sz w:val="24"/>
          <w:szCs w:val="24"/>
        </w:rPr>
        <w:t>o nel sito dell’USR Veneto</w:t>
      </w:r>
      <w:r w:rsidR="00D214EA" w:rsidRPr="00D214EA">
        <w:rPr>
          <w:rFonts w:asciiTheme="minorHAnsi" w:hAnsiTheme="minorHAnsi" w:cstheme="minorHAnsi"/>
          <w:sz w:val="24"/>
          <w:szCs w:val="24"/>
        </w:rPr>
        <w:t>), da parte della scuola</w:t>
      </w:r>
      <w:r w:rsidR="006054B9" w:rsidRPr="00D214EA">
        <w:rPr>
          <w:rFonts w:asciiTheme="minorHAnsi" w:hAnsiTheme="minorHAnsi" w:cstheme="minorHAnsi"/>
          <w:sz w:val="24"/>
          <w:szCs w:val="24"/>
        </w:rPr>
        <w:t>,</w:t>
      </w:r>
      <w:r w:rsidRPr="00D214EA">
        <w:rPr>
          <w:rFonts w:asciiTheme="minorHAnsi" w:hAnsiTheme="minorHAnsi" w:cstheme="minorHAnsi"/>
          <w:sz w:val="24"/>
          <w:szCs w:val="24"/>
        </w:rPr>
        <w:t xml:space="preserve"> andranno immediatamente cancellati.</w:t>
      </w:r>
    </w:p>
    <w:p w:rsidR="00F516D1" w:rsidRDefault="00F516D1" w:rsidP="00F551C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D214EA">
        <w:rPr>
          <w:rFonts w:asciiTheme="minorHAnsi" w:hAnsiTheme="minorHAnsi" w:cstheme="minorHAnsi"/>
          <w:sz w:val="24"/>
          <w:szCs w:val="24"/>
        </w:rPr>
        <w:t xml:space="preserve">Potrà essere invece </w:t>
      </w:r>
      <w:r w:rsidR="006054B9" w:rsidRPr="00D214EA">
        <w:rPr>
          <w:rFonts w:asciiTheme="minorHAnsi" w:hAnsiTheme="minorHAnsi" w:cstheme="minorHAnsi"/>
          <w:sz w:val="24"/>
          <w:szCs w:val="24"/>
        </w:rPr>
        <w:t>conservato il riscontro, anche elettronico,</w:t>
      </w:r>
      <w:r w:rsidRPr="00D214EA">
        <w:rPr>
          <w:rFonts w:asciiTheme="minorHAnsi" w:hAnsiTheme="minorHAnsi" w:cstheme="minorHAnsi"/>
          <w:sz w:val="24"/>
          <w:szCs w:val="24"/>
        </w:rPr>
        <w:t xml:space="preserve"> con cui si comunica al segnalante l’inoltro della segnalazione all’ufficio competente</w:t>
      </w:r>
      <w:r w:rsidR="006054B9" w:rsidRPr="00D214EA">
        <w:rPr>
          <w:rFonts w:asciiTheme="minorHAnsi" w:hAnsiTheme="minorHAnsi" w:cstheme="minorHAnsi"/>
          <w:sz w:val="24"/>
          <w:szCs w:val="24"/>
        </w:rPr>
        <w:t>, a fini difensivi</w:t>
      </w:r>
      <w:r w:rsidR="00C7525E" w:rsidRPr="00D214EA">
        <w:rPr>
          <w:rFonts w:asciiTheme="minorHAnsi" w:hAnsiTheme="minorHAnsi" w:cstheme="minorHAnsi"/>
          <w:sz w:val="24"/>
          <w:szCs w:val="24"/>
        </w:rPr>
        <w:t>, senza riportare</w:t>
      </w:r>
      <w:r w:rsidR="00D214EA" w:rsidRPr="00D214EA">
        <w:rPr>
          <w:rFonts w:asciiTheme="minorHAnsi" w:hAnsiTheme="minorHAnsi" w:cstheme="minorHAnsi"/>
          <w:sz w:val="24"/>
          <w:szCs w:val="24"/>
        </w:rPr>
        <w:t>, in ogni caso,</w:t>
      </w:r>
      <w:r w:rsidR="00C7525E" w:rsidRPr="00D214EA">
        <w:rPr>
          <w:rFonts w:asciiTheme="minorHAnsi" w:hAnsiTheme="minorHAnsi" w:cstheme="minorHAnsi"/>
          <w:sz w:val="24"/>
          <w:szCs w:val="24"/>
        </w:rPr>
        <w:t xml:space="preserve"> nessun</w:t>
      </w:r>
      <w:r w:rsidR="00C7525E">
        <w:rPr>
          <w:rFonts w:asciiTheme="minorHAnsi" w:hAnsiTheme="minorHAnsi" w:cstheme="minorHAnsi"/>
          <w:sz w:val="24"/>
          <w:szCs w:val="24"/>
        </w:rPr>
        <w:t xml:space="preserve"> riferimento alla segnalazione originaria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54B2E" w:rsidRPr="00F516D1" w:rsidRDefault="00854B2E" w:rsidP="00854B2E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16D1">
        <w:rPr>
          <w:rFonts w:asciiTheme="minorHAnsi" w:hAnsiTheme="minorHAnsi" w:cstheme="minorHAnsi"/>
          <w:b/>
          <w:sz w:val="24"/>
          <w:szCs w:val="24"/>
          <w:u w:val="single"/>
        </w:rPr>
        <w:t>Il personale interno che dovesse ricevere tali segnalazioni dovrà astenersi dal condividerle con chiunque altro, inclusi i superiori</w:t>
      </w:r>
      <w:r w:rsidRPr="00F516D1">
        <w:rPr>
          <w:rFonts w:asciiTheme="minorHAnsi" w:hAnsiTheme="minorHAnsi" w:cstheme="minorHAnsi"/>
          <w:b/>
          <w:sz w:val="24"/>
          <w:szCs w:val="24"/>
        </w:rPr>
        <w:t>.</w:t>
      </w:r>
    </w:p>
    <w:p w:rsidR="00854B2E" w:rsidRPr="00B659D7" w:rsidRDefault="00854B2E" w:rsidP="00F551C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sectPr w:rsidR="00854B2E" w:rsidRPr="00B659D7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A286B"/>
    <w:multiLevelType w:val="hybridMultilevel"/>
    <w:tmpl w:val="9D2295F8"/>
    <w:lvl w:ilvl="0" w:tplc="D5E2F52C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DEE2B7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0B74CF40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815AF38E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40206FE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2500D9F4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FCAE2FB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8CB4785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990A944C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5170FE"/>
    <w:multiLevelType w:val="hybridMultilevel"/>
    <w:tmpl w:val="FB1AC11E"/>
    <w:lvl w:ilvl="0" w:tplc="800002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FD2"/>
    <w:multiLevelType w:val="hybridMultilevel"/>
    <w:tmpl w:val="8BA4B274"/>
    <w:lvl w:ilvl="0" w:tplc="9D5070FC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6247110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1782E8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A316284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13261C2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50E4CD00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1C34743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B6AEDAB6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33D4D314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26"/>
    <w:rsid w:val="00392826"/>
    <w:rsid w:val="003F6FC8"/>
    <w:rsid w:val="006054B9"/>
    <w:rsid w:val="00854B2E"/>
    <w:rsid w:val="00B659D7"/>
    <w:rsid w:val="00BB2B21"/>
    <w:rsid w:val="00C7525E"/>
    <w:rsid w:val="00D214EA"/>
    <w:rsid w:val="00E45FA6"/>
    <w:rsid w:val="00E91F50"/>
    <w:rsid w:val="00F516D1"/>
    <w:rsid w:val="00F5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893C6-D25B-42E1-BCF2-5461BC17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73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054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2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25E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Inderst, Florian</dc:creator>
  <cp:lastModifiedBy>Gemini Consult Srl</cp:lastModifiedBy>
  <cp:revision>6</cp:revision>
  <cp:lastPrinted>2023-07-26T09:19:00Z</cp:lastPrinted>
  <dcterms:created xsi:type="dcterms:W3CDTF">2023-07-24T13:41:00Z</dcterms:created>
  <dcterms:modified xsi:type="dcterms:W3CDTF">2023-07-26T09:54:00Z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